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F423" w14:textId="5D220F66" w:rsidR="00523CF0" w:rsidRPr="00523CF0" w:rsidRDefault="00523CF0" w:rsidP="00523CF0">
      <w:pPr>
        <w:keepNext/>
        <w:keepLines/>
        <w:spacing w:before="240" w:after="240"/>
        <w:outlineLvl w:val="0"/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</w:pPr>
      <w:bookmarkStart w:id="0" w:name="_Toc178077381"/>
      <w:r w:rsidRPr="00AA64A9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>Załącznik nr 8 do Regulaminu świadczeń dla studentów Akademii Nauk Stosowanych im. Jana Amosa Komeńskiego w Lesznie z dnia 2</w:t>
      </w:r>
      <w:r w:rsidR="00AA64A9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>5</w:t>
      </w:r>
      <w:r w:rsidRPr="00AA64A9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>.09.202</w:t>
      </w:r>
      <w:r w:rsidR="00AA64A9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>4</w:t>
      </w:r>
      <w:r w:rsidRPr="00AA64A9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 xml:space="preserve"> r.</w:t>
      </w:r>
      <w:bookmarkEnd w:id="0"/>
    </w:p>
    <w:p w14:paraId="73A4D86D" w14:textId="77777777" w:rsidR="00523CF0" w:rsidRPr="00523CF0" w:rsidRDefault="00523CF0" w:rsidP="00523CF0">
      <w:pPr>
        <w:keepNext/>
        <w:keepLines/>
        <w:spacing w:before="40" w:after="240"/>
        <w:outlineLvl w:val="1"/>
        <w:rPr>
          <w:rFonts w:ascii="Calibri" w:eastAsiaTheme="majorEastAsia" w:hAnsi="Calibri" w:cstheme="majorBidi"/>
          <w:b/>
          <w:bCs/>
          <w:color w:val="000000" w:themeColor="text1"/>
          <w:sz w:val="24"/>
          <w:szCs w:val="26"/>
        </w:rPr>
      </w:pPr>
      <w:r w:rsidRPr="00523CF0">
        <w:rPr>
          <w:rFonts w:ascii="Calibri" w:eastAsiaTheme="majorEastAsia" w:hAnsi="Calibri" w:cstheme="majorBidi"/>
          <w:b/>
          <w:bCs/>
          <w:color w:val="000000" w:themeColor="text1"/>
          <w:sz w:val="24"/>
          <w:szCs w:val="26"/>
        </w:rPr>
        <w:t>Szczegółowe warunki przyznawania stypendium rektora</w:t>
      </w:r>
    </w:p>
    <w:p w14:paraId="160FB53A" w14:textId="77777777" w:rsidR="00523CF0" w:rsidRPr="00523CF0" w:rsidRDefault="00523CF0" w:rsidP="00523CF0">
      <w:pPr>
        <w:keepNext/>
        <w:keepLines/>
        <w:numPr>
          <w:ilvl w:val="0"/>
          <w:numId w:val="43"/>
        </w:numPr>
        <w:spacing w:before="40" w:after="0"/>
        <w:outlineLvl w:val="2"/>
        <w:rPr>
          <w:rFonts w:ascii="Calibri" w:eastAsiaTheme="majorEastAsia" w:hAnsi="Calibri" w:cstheme="majorBidi"/>
          <w:b/>
          <w:bCs/>
          <w:sz w:val="24"/>
          <w:szCs w:val="24"/>
        </w:rPr>
      </w:pPr>
      <w:r w:rsidRPr="00523CF0">
        <w:rPr>
          <w:rFonts w:ascii="Calibri" w:eastAsiaTheme="majorEastAsia" w:hAnsi="Calibri" w:cstheme="majorBidi"/>
          <w:b/>
          <w:bCs/>
          <w:sz w:val="24"/>
          <w:szCs w:val="24"/>
        </w:rPr>
        <w:t>Zasady ogólne.</w:t>
      </w:r>
    </w:p>
    <w:p w14:paraId="73A82DA3" w14:textId="77777777" w:rsidR="00523CF0" w:rsidRPr="00523CF0" w:rsidRDefault="00523CF0" w:rsidP="00523CF0">
      <w:pPr>
        <w:numPr>
          <w:ilvl w:val="0"/>
          <w:numId w:val="31"/>
        </w:numPr>
        <w:spacing w:before="24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Wynik kwalifikacji wniosku ustalany jest na podstawie liczby punktów przyznanych podczas oceny osiągnięć studenta-wnioskodawcy.</w:t>
      </w:r>
    </w:p>
    <w:p w14:paraId="15EBAF91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Wynik punktowy ustalany jest wg wzoru: </w:t>
      </w:r>
    </w:p>
    <w:p w14:paraId="0DBB1024" w14:textId="77777777" w:rsidR="00523CF0" w:rsidRPr="00523CF0" w:rsidRDefault="00523CF0" w:rsidP="00523CF0">
      <w:pPr>
        <w:spacing w:line="276" w:lineRule="auto"/>
        <w:ind w:left="644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523CF0">
        <w:rPr>
          <w:rFonts w:cstheme="minorHAnsi"/>
          <w:b/>
          <w:bCs/>
          <w:color w:val="000000" w:themeColor="text1"/>
          <w:sz w:val="24"/>
          <w:szCs w:val="24"/>
        </w:rPr>
        <w:t>PR=(SO-4,00) x 100 + N + S + A</w:t>
      </w:r>
    </w:p>
    <w:p w14:paraId="5C66ECF9" w14:textId="77777777" w:rsidR="00523CF0" w:rsidRPr="00523CF0" w:rsidRDefault="00523CF0" w:rsidP="00523CF0">
      <w:pPr>
        <w:spacing w:before="240" w:after="360" w:line="276" w:lineRule="auto"/>
        <w:ind w:left="646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gdzie: 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  <w:tblDescription w:val="tabela przedstawiająca znaczenia danych wchodzących w skład wzoru "/>
      </w:tblPr>
      <w:tblGrid>
        <w:gridCol w:w="1761"/>
        <w:gridCol w:w="7562"/>
      </w:tblGrid>
      <w:tr w:rsidR="00523CF0" w:rsidRPr="00523CF0" w14:paraId="217F3257" w14:textId="77777777" w:rsidTr="00F43259">
        <w:trPr>
          <w:cantSplit/>
          <w:tblHeader/>
        </w:trPr>
        <w:tc>
          <w:tcPr>
            <w:tcW w:w="1761" w:type="dxa"/>
          </w:tcPr>
          <w:p w14:paraId="739DF9A0" w14:textId="77777777" w:rsidR="00523CF0" w:rsidRPr="00523CF0" w:rsidRDefault="00523CF0" w:rsidP="00523CF0">
            <w:pPr>
              <w:spacing w:before="240"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PR</w:t>
            </w:r>
          </w:p>
        </w:tc>
        <w:tc>
          <w:tcPr>
            <w:tcW w:w="7562" w:type="dxa"/>
          </w:tcPr>
          <w:p w14:paraId="0E7E61EB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liczba punktów uzyskanych podczas oceny wniosku</w:t>
            </w:r>
          </w:p>
        </w:tc>
      </w:tr>
      <w:tr w:rsidR="00523CF0" w:rsidRPr="00523CF0" w14:paraId="2661673A" w14:textId="77777777" w:rsidTr="00F43259">
        <w:tc>
          <w:tcPr>
            <w:tcW w:w="1761" w:type="dxa"/>
          </w:tcPr>
          <w:p w14:paraId="27BAEF66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</w:p>
        </w:tc>
        <w:tc>
          <w:tcPr>
            <w:tcW w:w="7562" w:type="dxa"/>
          </w:tcPr>
          <w:p w14:paraId="497EF3F2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średnia ocen</w:t>
            </w:r>
          </w:p>
        </w:tc>
      </w:tr>
      <w:tr w:rsidR="00523CF0" w:rsidRPr="00523CF0" w14:paraId="30B45211" w14:textId="77777777" w:rsidTr="00F43259">
        <w:tc>
          <w:tcPr>
            <w:tcW w:w="1761" w:type="dxa"/>
          </w:tcPr>
          <w:p w14:paraId="01C1ED86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7562" w:type="dxa"/>
          </w:tcPr>
          <w:p w14:paraId="07C1CBCE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liczba punktów przyznanych za osiągnięcia naukowe</w:t>
            </w:r>
          </w:p>
        </w:tc>
      </w:tr>
      <w:tr w:rsidR="00523CF0" w:rsidRPr="00523CF0" w14:paraId="3FCCFF5F" w14:textId="77777777" w:rsidTr="00F43259">
        <w:tc>
          <w:tcPr>
            <w:tcW w:w="1761" w:type="dxa"/>
          </w:tcPr>
          <w:p w14:paraId="10BD1170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562" w:type="dxa"/>
          </w:tcPr>
          <w:p w14:paraId="4052B3EA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liczba punktów przyznanych za osiągnięcia sportowe</w:t>
            </w:r>
          </w:p>
        </w:tc>
      </w:tr>
      <w:tr w:rsidR="00523CF0" w:rsidRPr="00523CF0" w14:paraId="1025D47F" w14:textId="77777777" w:rsidTr="00F43259">
        <w:tc>
          <w:tcPr>
            <w:tcW w:w="1761" w:type="dxa"/>
          </w:tcPr>
          <w:p w14:paraId="366DBC20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562" w:type="dxa"/>
          </w:tcPr>
          <w:p w14:paraId="2AD6DE95" w14:textId="77777777" w:rsidR="00523CF0" w:rsidRPr="00523CF0" w:rsidRDefault="00523CF0" w:rsidP="00523CF0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liczba punktów przyznanych za osiągnięcia artystyczne</w:t>
            </w:r>
          </w:p>
        </w:tc>
      </w:tr>
    </w:tbl>
    <w:p w14:paraId="1655C1DD" w14:textId="77777777" w:rsidR="00523CF0" w:rsidRPr="00523CF0" w:rsidRDefault="00523CF0" w:rsidP="00523CF0">
      <w:pPr>
        <w:spacing w:line="276" w:lineRule="auto"/>
        <w:ind w:left="644"/>
        <w:contextualSpacing/>
        <w:rPr>
          <w:rFonts w:cstheme="minorHAnsi"/>
          <w:color w:val="000000" w:themeColor="text1"/>
          <w:sz w:val="24"/>
          <w:szCs w:val="24"/>
        </w:rPr>
      </w:pPr>
    </w:p>
    <w:p w14:paraId="72FAF7D3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Ocenie podlegają wyłącznie osiągnięcia uzyskane podczas roku studiów, na podstawie którego student ubiega się o przyznanie stypendium, w czasie roku akademickiego, tj. między 1 października a 30 września poprzedzającego roku akademickiego, z wyjątkiem sytuacji, gdy w wyniku udzielonego urlopu student zrealizował rok studiów podczas więcej niż jednego roku akademickiego.</w:t>
      </w:r>
    </w:p>
    <w:p w14:paraId="210250DE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Każde z osiągnięć jest punktowane w jednym postepowaniu w przedmiocie stypendium rektora. Nie można ubiegać się o uznanie osiągnięcia w postępowaniach prowadzonych w kolejnych latach akademickich, niezależnie od wyniku wcześniejszych postępowań o przyznanie stypendium. </w:t>
      </w:r>
    </w:p>
    <w:p w14:paraId="70E507D2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Komisja może zakwalifikować podane przez studenta osiągnięcie do niższej bądź wyższej kategorii punktowej. </w:t>
      </w:r>
    </w:p>
    <w:p w14:paraId="1D6A05D1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 przypadku braku dokumentu potwierdzającego wskazane przez studenta osiągnięcie, Komisja nie przyznaje za nie punktów. </w:t>
      </w:r>
    </w:p>
    <w:p w14:paraId="076DE697" w14:textId="4F7A0D03" w:rsidR="00523CF0" w:rsidRPr="003614E6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W przypadku braku dokumentów potwierdzających osiągnięcia wskazane we wniosku lub w przypadku złożenia błędnych dokumentów wniosek podlega uzupełnieniu na zasadach określonych </w:t>
      </w:r>
      <w:r w:rsidRPr="003614E6">
        <w:rPr>
          <w:rFonts w:cstheme="minorHAnsi"/>
          <w:color w:val="000000" w:themeColor="text1"/>
          <w:sz w:val="24"/>
          <w:szCs w:val="24"/>
        </w:rPr>
        <w:t>w Regulamin</w:t>
      </w:r>
      <w:r w:rsidR="003614E6" w:rsidRPr="003614E6">
        <w:rPr>
          <w:rFonts w:cstheme="minorHAnsi"/>
          <w:color w:val="000000" w:themeColor="text1"/>
          <w:sz w:val="24"/>
          <w:szCs w:val="24"/>
        </w:rPr>
        <w:t>ie</w:t>
      </w:r>
      <w:r w:rsidRPr="003614E6">
        <w:rPr>
          <w:rFonts w:cstheme="minorHAnsi"/>
          <w:color w:val="000000" w:themeColor="text1"/>
          <w:sz w:val="24"/>
          <w:szCs w:val="24"/>
        </w:rPr>
        <w:t>.</w:t>
      </w:r>
    </w:p>
    <w:p w14:paraId="1E33E328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Niedopuszczalne jest wystawienie zaświadczenia przez osobę, której dotyczy osiągnięcie. Na każdym zaświadczeniu musi być wskazane imię i nazwisko oraz funkcja osoby je podpisującej. Zaświadczenie powinno być wystawione przez osobę upoważnioną do działania w imieniu organu lub instytucji w sposób pozwalający na weryfikację autentyczności zaświadczenia.</w:t>
      </w:r>
    </w:p>
    <w:p w14:paraId="479E4721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W każdym zaświadczeniu musi być wskazana data uzyskania osiągnięcia.</w:t>
      </w:r>
    </w:p>
    <w:p w14:paraId="1E1B8F69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Złożenie wniosku jest równoznaczne z podpisaniem oświadczenia o zgodności podanych danych ze stanem faktycznym.</w:t>
      </w:r>
    </w:p>
    <w:p w14:paraId="2259817E" w14:textId="77777777" w:rsidR="00523CF0" w:rsidRPr="00523CF0" w:rsidRDefault="00523CF0" w:rsidP="00523CF0">
      <w:pPr>
        <w:numPr>
          <w:ilvl w:val="0"/>
          <w:numId w:val="31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Podanie nieprawdziwych informacji zagrożone jest odpowiedzialnością dyscyplinarną i karną.</w:t>
      </w:r>
    </w:p>
    <w:p w14:paraId="5EC98A26" w14:textId="77777777" w:rsidR="00523CF0" w:rsidRPr="00523CF0" w:rsidRDefault="00523CF0" w:rsidP="00523CF0">
      <w:pPr>
        <w:keepNext/>
        <w:keepLines/>
        <w:numPr>
          <w:ilvl w:val="0"/>
          <w:numId w:val="43"/>
        </w:numPr>
        <w:spacing w:before="40" w:after="240"/>
        <w:outlineLvl w:val="2"/>
        <w:rPr>
          <w:rFonts w:ascii="Calibri" w:eastAsiaTheme="majorEastAsia" w:hAnsi="Calibri" w:cstheme="majorBidi"/>
          <w:b/>
          <w:bCs/>
          <w:sz w:val="24"/>
          <w:szCs w:val="24"/>
        </w:rPr>
      </w:pPr>
      <w:r w:rsidRPr="00523CF0">
        <w:rPr>
          <w:rFonts w:ascii="Calibri" w:eastAsiaTheme="majorEastAsia" w:hAnsi="Calibri" w:cstheme="majorBidi"/>
          <w:b/>
          <w:bCs/>
          <w:sz w:val="24"/>
          <w:szCs w:val="24"/>
        </w:rPr>
        <w:lastRenderedPageBreak/>
        <w:t>Osiągnięcia naukowe.</w:t>
      </w:r>
    </w:p>
    <w:p w14:paraId="74C5C9AA" w14:textId="77777777" w:rsidR="00523CF0" w:rsidRPr="00523CF0" w:rsidRDefault="00523CF0" w:rsidP="00523CF0">
      <w:pPr>
        <w:numPr>
          <w:ilvl w:val="0"/>
          <w:numId w:val="3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Punkty za poszczególnie osiągnięcia naukowe są sumowane. </w:t>
      </w:r>
    </w:p>
    <w:p w14:paraId="62D6743E" w14:textId="77777777" w:rsidR="00523CF0" w:rsidRPr="00523CF0" w:rsidRDefault="00523CF0" w:rsidP="00523CF0">
      <w:pPr>
        <w:numPr>
          <w:ilvl w:val="0"/>
          <w:numId w:val="3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Nie stanowią osiągnięć naukowych w szczególności: </w:t>
      </w:r>
    </w:p>
    <w:p w14:paraId="58366788" w14:textId="77777777" w:rsidR="00523CF0" w:rsidRPr="00523CF0" w:rsidRDefault="00523CF0" w:rsidP="00523CF0">
      <w:pPr>
        <w:numPr>
          <w:ilvl w:val="0"/>
          <w:numId w:val="3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członkostwo oraz pełnienie funkcji kierowniczych w studenckich kołach naukowych lub innych organizacjach studenckich, </w:t>
      </w:r>
    </w:p>
    <w:p w14:paraId="3A2EB3A8" w14:textId="77777777" w:rsidR="00523CF0" w:rsidRPr="00523CF0" w:rsidRDefault="00523CF0" w:rsidP="00523CF0">
      <w:pPr>
        <w:numPr>
          <w:ilvl w:val="0"/>
          <w:numId w:val="3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publikacje o charakterze nienaukowym, </w:t>
      </w:r>
    </w:p>
    <w:p w14:paraId="2CAF1969" w14:textId="77777777" w:rsidR="00523CF0" w:rsidRPr="00523CF0" w:rsidRDefault="00523CF0" w:rsidP="00523CF0">
      <w:pPr>
        <w:numPr>
          <w:ilvl w:val="0"/>
          <w:numId w:val="3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artykuły lub publikacje naukowe, które nie zostały wydane i są w trakcie recenzji lub druku,</w:t>
      </w:r>
    </w:p>
    <w:p w14:paraId="546EA1C4" w14:textId="77777777" w:rsidR="00523CF0" w:rsidRPr="00523CF0" w:rsidRDefault="00523CF0" w:rsidP="00523CF0">
      <w:pPr>
        <w:numPr>
          <w:ilvl w:val="0"/>
          <w:numId w:val="3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staże, kursy, wolontariat, praktyki zawodowe, praktyki o charakterze nienaukowym (w poradniach prawnych, pedagogicznych, zawodowych i in.), </w:t>
      </w:r>
    </w:p>
    <w:p w14:paraId="3340C720" w14:textId="77777777" w:rsidR="00523CF0" w:rsidRPr="00523CF0" w:rsidRDefault="00523CF0" w:rsidP="00523CF0">
      <w:pPr>
        <w:numPr>
          <w:ilvl w:val="0"/>
          <w:numId w:val="3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udział w wykładach otwartych, warsztatach, szkołach letnich, spotkaniach panelowych, popularyzatorskich oraz w spotkaniach z przedstawicielami firm i instytucji, </w:t>
      </w:r>
    </w:p>
    <w:p w14:paraId="5723F82E" w14:textId="77777777" w:rsidR="00523CF0" w:rsidRPr="00523CF0" w:rsidRDefault="00523CF0" w:rsidP="00523CF0">
      <w:pPr>
        <w:numPr>
          <w:ilvl w:val="0"/>
          <w:numId w:val="3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uczestnictwo w konkursach nieposiadających charakteru naukowego, </w:t>
      </w:r>
    </w:p>
    <w:p w14:paraId="19F4E996" w14:textId="77777777" w:rsidR="00523CF0" w:rsidRPr="00523CF0" w:rsidRDefault="00523CF0" w:rsidP="00523CF0">
      <w:pPr>
        <w:numPr>
          <w:ilvl w:val="0"/>
          <w:numId w:val="33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organizacja konferencji, konkursu, prowadzenie stanowisk pokazowych, warsztatów w ramach dni otwartych, festiwali, prowadzenie zajęć i warsztatów dla uczniów, organizacja i prowadzenie działań o charakterze kulturalnym, medialnym itp.</w:t>
      </w:r>
    </w:p>
    <w:p w14:paraId="63B1D00B" w14:textId="77777777" w:rsidR="00523CF0" w:rsidRPr="00523CF0" w:rsidRDefault="00523CF0" w:rsidP="00523CF0">
      <w:pPr>
        <w:numPr>
          <w:ilvl w:val="0"/>
          <w:numId w:val="3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Jeżeli student wskazał we wniosku to samo osiągnięcie w kilku kategoriach, komisja zakwalifikuje to osiągnięcie do najwyżej punktowanej kategorii. </w:t>
      </w:r>
    </w:p>
    <w:p w14:paraId="37872ACF" w14:textId="77777777" w:rsidR="00523CF0" w:rsidRPr="00523CF0" w:rsidRDefault="00523CF0" w:rsidP="00523CF0">
      <w:pPr>
        <w:numPr>
          <w:ilvl w:val="0"/>
          <w:numId w:val="3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Komisja uznaje jedynie konferencje naukowe organizowane przez ośrodki naukowe takie jak uczelnie, instytuty i jednostki Polskiej Akademii Nauk oraz towarzystwa naukowe. Przez konferencje o zasięgu międzynarodowym rozumie się konferencje, w których co najmniej ⅓ czynnych uczestników reprezentuje zagraniczne ośrodki naukowe. </w:t>
      </w:r>
    </w:p>
    <w:p w14:paraId="04EBEB69" w14:textId="712328FE" w:rsidR="003614E6" w:rsidRPr="003614E6" w:rsidRDefault="00523CF0" w:rsidP="003614E6">
      <w:pPr>
        <w:numPr>
          <w:ilvl w:val="0"/>
          <w:numId w:val="32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Punkty za osiągnięcia naukowe przyznaje się według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nkty za osiągnięcia naukowe"/>
        <w:tblDescription w:val="Punktacja poszczególnych osiągnięć naukowych"/>
      </w:tblPr>
      <w:tblGrid>
        <w:gridCol w:w="804"/>
        <w:gridCol w:w="2683"/>
        <w:gridCol w:w="736"/>
        <w:gridCol w:w="3427"/>
        <w:gridCol w:w="1415"/>
      </w:tblGrid>
      <w:tr w:rsidR="00523CF0" w:rsidRPr="00523CF0" w14:paraId="54F2B047" w14:textId="77777777" w:rsidTr="00F43259">
        <w:trPr>
          <w:cantSplit/>
          <w:trHeight w:val="688"/>
          <w:tblHeader/>
        </w:trPr>
        <w:tc>
          <w:tcPr>
            <w:tcW w:w="804" w:type="dxa"/>
          </w:tcPr>
          <w:p w14:paraId="373FE289" w14:textId="77777777" w:rsidR="00523CF0" w:rsidRPr="00523CF0" w:rsidRDefault="00523CF0" w:rsidP="00523CF0">
            <w:pPr>
              <w:keepNext/>
              <w:keepLines/>
              <w:spacing w:before="40"/>
              <w:outlineLvl w:val="4"/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</w:pPr>
            <w:r w:rsidRPr="00523CF0"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  <w:t>Kod</w:t>
            </w:r>
          </w:p>
        </w:tc>
        <w:tc>
          <w:tcPr>
            <w:tcW w:w="2683" w:type="dxa"/>
          </w:tcPr>
          <w:p w14:paraId="28E283C7" w14:textId="77777777" w:rsidR="00523CF0" w:rsidRPr="00523CF0" w:rsidRDefault="00523CF0" w:rsidP="00523CF0">
            <w:pPr>
              <w:keepNext/>
              <w:keepLines/>
              <w:spacing w:before="40"/>
              <w:outlineLvl w:val="4"/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</w:pPr>
            <w:r w:rsidRPr="00523CF0"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  <w:t>Osiągniecie</w:t>
            </w:r>
          </w:p>
        </w:tc>
        <w:tc>
          <w:tcPr>
            <w:tcW w:w="736" w:type="dxa"/>
          </w:tcPr>
          <w:p w14:paraId="14E63340" w14:textId="77777777" w:rsidR="00523CF0" w:rsidRPr="00523CF0" w:rsidRDefault="00523CF0" w:rsidP="00523CF0">
            <w:pPr>
              <w:keepNext/>
              <w:keepLines/>
              <w:spacing w:before="40"/>
              <w:outlineLvl w:val="4"/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</w:pPr>
            <w:r w:rsidRPr="00523CF0"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  <w:t>l. pkt.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14:paraId="5E48DC70" w14:textId="77777777" w:rsidR="00523CF0" w:rsidRPr="00523CF0" w:rsidRDefault="00523CF0" w:rsidP="00523CF0">
            <w:pPr>
              <w:keepNext/>
              <w:keepLines/>
              <w:spacing w:before="40"/>
              <w:outlineLvl w:val="4"/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</w:pPr>
            <w:r w:rsidRPr="00523CF0"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  <w:t>Potwierdzenie (jedno z podanych)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C3DABC0" w14:textId="77777777" w:rsidR="00523CF0" w:rsidRPr="00523CF0" w:rsidRDefault="00523CF0" w:rsidP="00523CF0">
            <w:pPr>
              <w:keepNext/>
              <w:keepLines/>
              <w:spacing w:before="40"/>
              <w:outlineLvl w:val="4"/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</w:pPr>
            <w:r w:rsidRPr="00523CF0">
              <w:rPr>
                <w:rFonts w:ascii="Calibri" w:eastAsiaTheme="majorEastAsia" w:hAnsi="Calibri" w:cstheme="majorBidi"/>
                <w:b/>
                <w:bCs/>
                <w:color w:val="000000" w:themeColor="text1"/>
              </w:rPr>
              <w:t>komentarz</w:t>
            </w:r>
          </w:p>
        </w:tc>
      </w:tr>
      <w:tr w:rsidR="00523CF0" w:rsidRPr="00523CF0" w14:paraId="41BCF32A" w14:textId="77777777" w:rsidTr="00F43259">
        <w:trPr>
          <w:trHeight w:val="974"/>
        </w:trPr>
        <w:tc>
          <w:tcPr>
            <w:tcW w:w="804" w:type="dxa"/>
          </w:tcPr>
          <w:p w14:paraId="7D61713A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</w:tcPr>
          <w:p w14:paraId="1E41AB51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miejsce medalowe (I-III) w międzynarodowych konkursach , olimpiadach naukowych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585615F8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93C" w14:textId="77777777" w:rsidR="00523CF0" w:rsidRPr="00523CF0" w:rsidRDefault="00523CF0" w:rsidP="00523CF0">
            <w:pPr>
              <w:numPr>
                <w:ilvl w:val="0"/>
                <w:numId w:val="27"/>
              </w:numPr>
              <w:spacing w:line="276" w:lineRule="auto"/>
              <w:ind w:left="346" w:hanging="346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dyplom osiągniętego wyniku,</w:t>
            </w:r>
          </w:p>
          <w:p w14:paraId="7FF03372" w14:textId="77777777" w:rsidR="00523CF0" w:rsidRPr="00523CF0" w:rsidRDefault="00523CF0" w:rsidP="00523CF0">
            <w:pPr>
              <w:numPr>
                <w:ilvl w:val="0"/>
                <w:numId w:val="27"/>
              </w:numPr>
              <w:spacing w:line="276" w:lineRule="auto"/>
              <w:ind w:left="346" w:hanging="346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zaświadczenie organizatora,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7F9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3CF0" w:rsidRPr="00523CF0" w14:paraId="70429952" w14:textId="77777777" w:rsidTr="00F43259">
        <w:trPr>
          <w:trHeight w:val="894"/>
        </w:trPr>
        <w:tc>
          <w:tcPr>
            <w:tcW w:w="804" w:type="dxa"/>
          </w:tcPr>
          <w:p w14:paraId="08C96595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</w:tcPr>
          <w:p w14:paraId="314AB802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miejsce medalowe (I-III) w ogólnopolskich konkursach , olimpiadach naukowych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1A81E505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E74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1) dyplom osiągniętego wyniku,</w:t>
            </w:r>
          </w:p>
          <w:p w14:paraId="7E3A6D00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2) zaświadczenie organizatora,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74A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3CF0" w:rsidRPr="00523CF0" w14:paraId="49CBF2EE" w14:textId="77777777" w:rsidTr="00F43259">
        <w:tc>
          <w:tcPr>
            <w:tcW w:w="804" w:type="dxa"/>
          </w:tcPr>
          <w:p w14:paraId="4600DE04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</w:tcPr>
          <w:p w14:paraId="2A5229C7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recenzowana publikacja artykułu w czasopiśmie naukowym, popularnonaukowym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2D198778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7B5" w14:textId="77777777" w:rsidR="00523CF0" w:rsidRPr="00523CF0" w:rsidRDefault="00523CF0" w:rsidP="00523CF0">
            <w:pPr>
              <w:numPr>
                <w:ilvl w:val="0"/>
                <w:numId w:val="28"/>
              </w:numPr>
              <w:spacing w:line="276" w:lineRule="auto"/>
              <w:ind w:left="346" w:hanging="346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kopia stron zawierających nazwisko autora, tytuł publikacji, miejsce, nazwę czasopisma, datę wydania</w:t>
            </w:r>
          </w:p>
          <w:p w14:paraId="7FF03EAC" w14:textId="77777777" w:rsidR="00523CF0" w:rsidRPr="00523CF0" w:rsidRDefault="00523CF0" w:rsidP="00523CF0">
            <w:pPr>
              <w:numPr>
                <w:ilvl w:val="0"/>
                <w:numId w:val="28"/>
              </w:numPr>
              <w:spacing w:line="276" w:lineRule="auto"/>
              <w:ind w:left="346" w:hanging="346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zaświadczenie podpisane przez wydawcę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1371C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23CF0" w:rsidRPr="00523CF0" w14:paraId="45EDA643" w14:textId="77777777" w:rsidTr="0052505A">
        <w:trPr>
          <w:trHeight w:val="2410"/>
        </w:trPr>
        <w:tc>
          <w:tcPr>
            <w:tcW w:w="804" w:type="dxa"/>
          </w:tcPr>
          <w:p w14:paraId="3033726C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</w:tcPr>
          <w:p w14:paraId="40B96A88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czynny udział w zagranicznych konferencjach, sympozjach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2438C052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C642" w14:textId="77777777" w:rsidR="00523CF0" w:rsidRPr="00523CF0" w:rsidRDefault="00523CF0" w:rsidP="00523CF0">
            <w:pPr>
              <w:numPr>
                <w:ilvl w:val="0"/>
                <w:numId w:val="29"/>
              </w:numPr>
              <w:spacing w:line="276" w:lineRule="auto"/>
              <w:ind w:left="346" w:hanging="346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publikacja materiałach pokonferencyjnych- strony zawierające nazwisko autora, tytuł prezentowanego wykładu, referatu, posteru nazwę i termin konferencji</w:t>
            </w:r>
          </w:p>
          <w:p w14:paraId="40609BDB" w14:textId="77777777" w:rsidR="00523CF0" w:rsidRPr="00523CF0" w:rsidRDefault="00523CF0" w:rsidP="00523CF0">
            <w:pPr>
              <w:numPr>
                <w:ilvl w:val="0"/>
                <w:numId w:val="29"/>
              </w:numPr>
              <w:spacing w:line="276" w:lineRule="auto"/>
              <w:ind w:left="346" w:hanging="346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zaświadczenie organizatora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7FE25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wykład, referat, prezentacja, poster</w:t>
            </w:r>
          </w:p>
        </w:tc>
      </w:tr>
      <w:tr w:rsidR="00523CF0" w:rsidRPr="00523CF0" w14:paraId="75303076" w14:textId="77777777" w:rsidTr="00F43259">
        <w:trPr>
          <w:trHeight w:val="1690"/>
        </w:trPr>
        <w:tc>
          <w:tcPr>
            <w:tcW w:w="804" w:type="dxa"/>
          </w:tcPr>
          <w:p w14:paraId="4910237E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B2E79BC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 xml:space="preserve">czynny udział w ogólnopolskich lub uczelnianych konferencjach, sympozjach 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1100D66D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BEC1" w14:textId="77777777" w:rsidR="00523CF0" w:rsidRPr="00523CF0" w:rsidRDefault="00523CF0" w:rsidP="00523CF0">
            <w:pPr>
              <w:numPr>
                <w:ilvl w:val="0"/>
                <w:numId w:val="44"/>
              </w:numPr>
              <w:spacing w:line="276" w:lineRule="auto"/>
              <w:ind w:left="346" w:hanging="346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publikacja materiałach pokonferencyjnych- strony zawierające nazwisko autora, tytuł prezentowanego wykładu, referatu, posteru nazwę i termin konferencji</w:t>
            </w:r>
          </w:p>
          <w:p w14:paraId="6458E3ED" w14:textId="77777777" w:rsidR="00523CF0" w:rsidRPr="00523CF0" w:rsidRDefault="00523CF0" w:rsidP="00523CF0">
            <w:pPr>
              <w:numPr>
                <w:ilvl w:val="0"/>
                <w:numId w:val="44"/>
              </w:numPr>
              <w:spacing w:line="276" w:lineRule="auto"/>
              <w:ind w:left="346" w:hanging="346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zaświadczenie organizatora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2CF7EE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4C01840" w14:textId="77777777" w:rsidR="00523CF0" w:rsidRPr="00523CF0" w:rsidRDefault="00523CF0" w:rsidP="00523CF0">
      <w:pPr>
        <w:spacing w:line="276" w:lineRule="auto"/>
        <w:rPr>
          <w:rFonts w:cstheme="minorHAnsi"/>
          <w:color w:val="000000" w:themeColor="text1"/>
          <w:sz w:val="24"/>
          <w:szCs w:val="24"/>
          <w:highlight w:val="cyan"/>
        </w:rPr>
      </w:pPr>
    </w:p>
    <w:p w14:paraId="686F32FA" w14:textId="77777777" w:rsidR="00523CF0" w:rsidRPr="00523CF0" w:rsidRDefault="00523CF0" w:rsidP="00523CF0">
      <w:pPr>
        <w:keepNext/>
        <w:keepLines/>
        <w:numPr>
          <w:ilvl w:val="0"/>
          <w:numId w:val="43"/>
        </w:numPr>
        <w:spacing w:before="40" w:after="240"/>
        <w:outlineLvl w:val="2"/>
        <w:rPr>
          <w:rFonts w:ascii="Calibri" w:eastAsiaTheme="majorEastAsia" w:hAnsi="Calibri" w:cstheme="majorBidi"/>
          <w:b/>
          <w:bCs/>
          <w:sz w:val="24"/>
          <w:szCs w:val="24"/>
        </w:rPr>
      </w:pPr>
      <w:bookmarkStart w:id="1" w:name="_Hlk177558126"/>
      <w:r w:rsidRPr="00523CF0">
        <w:rPr>
          <w:rFonts w:ascii="Calibri" w:eastAsiaTheme="majorEastAsia" w:hAnsi="Calibri" w:cstheme="majorBidi"/>
          <w:b/>
          <w:bCs/>
          <w:sz w:val="24"/>
          <w:szCs w:val="24"/>
        </w:rPr>
        <w:t xml:space="preserve">Osiągnięcia artystyczne </w:t>
      </w:r>
    </w:p>
    <w:p w14:paraId="0D0397F6" w14:textId="77777777" w:rsidR="00523CF0" w:rsidRPr="00523CF0" w:rsidRDefault="00523CF0" w:rsidP="00523CF0">
      <w:pPr>
        <w:numPr>
          <w:ilvl w:val="0"/>
          <w:numId w:val="3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Za dziedziny sztuki uznaje się w szczególności fotografię, grafikę, kinematografię, literaturę, malarstwo, media, muzykę, rzeźbę, sztukę użytkową, taniec, teatr. </w:t>
      </w:r>
    </w:p>
    <w:p w14:paraId="5DE96480" w14:textId="77777777" w:rsidR="00523CF0" w:rsidRPr="00523CF0" w:rsidRDefault="00523CF0" w:rsidP="00523CF0">
      <w:pPr>
        <w:numPr>
          <w:ilvl w:val="0"/>
          <w:numId w:val="3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Punkty za poszczególne osiągnięcia artystyczne są sumowane. </w:t>
      </w:r>
    </w:p>
    <w:p w14:paraId="5DC15BD0" w14:textId="77777777" w:rsidR="00523CF0" w:rsidRPr="00523CF0" w:rsidRDefault="00523CF0" w:rsidP="00523CF0">
      <w:pPr>
        <w:numPr>
          <w:ilvl w:val="0"/>
          <w:numId w:val="3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Jeżeli student uzyskał osiągnięcie, które można zakwalifikować do więcej niż jednej z wymienionych w tabeli kategorii, komisja zakwalifikuje to osiągnięcie do najwyżej punktowanej kategorii. Osiągnięcie może być punktowane tylko raz. </w:t>
      </w:r>
    </w:p>
    <w:p w14:paraId="5DEC282E" w14:textId="77777777" w:rsidR="00523CF0" w:rsidRPr="00523CF0" w:rsidRDefault="00523CF0" w:rsidP="00523CF0">
      <w:pPr>
        <w:numPr>
          <w:ilvl w:val="0"/>
          <w:numId w:val="3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Przez konkursy, przeglądy, festiwale o zasięgu międzynarodowym rozumie się konkursy, w których co najmniej ¼ uczestników reprezentuje inne kraje niż Polska. Przez konkursy, przeglądy, festiwale o zasięgu krajowym rozumie się konkursy, których uczestnicy reprezentują co najmniej 3 województwa; 3) o zasięgu uczelnianym rozumie się konkursy, które nie spełniają kryteriów oznaczonych w punktach 1 i 2. 6. Przepisy ust. 5 stosuje się odpowiednio do festiwali i przeglądów. 7. Punkty za osiągnięcia artystyczne przyznawane są według poniższej tabeli.</w:t>
      </w:r>
    </w:p>
    <w:p w14:paraId="0CD86DFD" w14:textId="3561FF90" w:rsidR="003614E6" w:rsidRPr="003614E6" w:rsidRDefault="00523CF0" w:rsidP="003614E6">
      <w:pPr>
        <w:numPr>
          <w:ilvl w:val="0"/>
          <w:numId w:val="34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Punkty za osiągnięcia artystyczne przyznaje się według poniższej tabeli</w:t>
      </w:r>
      <w:bookmarkEnd w:id="1"/>
      <w:r w:rsidRPr="00523CF0">
        <w:rPr>
          <w:rFonts w:cstheme="minorHAnsi"/>
          <w:color w:val="000000" w:themeColor="text1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3969"/>
      </w:tblGrid>
      <w:tr w:rsidR="00523CF0" w:rsidRPr="00523CF0" w14:paraId="435DDF15" w14:textId="77777777" w:rsidTr="00F43259">
        <w:trPr>
          <w:cantSplit/>
          <w:trHeight w:val="459"/>
          <w:tblHeader/>
        </w:trPr>
        <w:tc>
          <w:tcPr>
            <w:tcW w:w="846" w:type="dxa"/>
          </w:tcPr>
          <w:p w14:paraId="53B6CFE1" w14:textId="77777777" w:rsidR="00523CF0" w:rsidRPr="00523CF0" w:rsidRDefault="00523CF0" w:rsidP="00523CF0">
            <w:pPr>
              <w:rPr>
                <w:b/>
                <w:bCs/>
                <w:sz w:val="24"/>
                <w:szCs w:val="24"/>
              </w:rPr>
            </w:pPr>
            <w:bookmarkStart w:id="2" w:name="_Hlk177550450"/>
            <w:r w:rsidRPr="00523CF0">
              <w:rPr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2551" w:type="dxa"/>
          </w:tcPr>
          <w:p w14:paraId="2751CF25" w14:textId="77777777" w:rsidR="00523CF0" w:rsidRPr="00523CF0" w:rsidRDefault="00523CF0" w:rsidP="00523CF0">
            <w:pPr>
              <w:rPr>
                <w:b/>
                <w:bCs/>
                <w:sz w:val="24"/>
                <w:szCs w:val="24"/>
              </w:rPr>
            </w:pPr>
            <w:r w:rsidRPr="00523CF0">
              <w:rPr>
                <w:b/>
                <w:bCs/>
                <w:sz w:val="24"/>
                <w:szCs w:val="24"/>
              </w:rPr>
              <w:t>Osiągnięcie</w:t>
            </w:r>
          </w:p>
        </w:tc>
        <w:tc>
          <w:tcPr>
            <w:tcW w:w="851" w:type="dxa"/>
          </w:tcPr>
          <w:p w14:paraId="08848135" w14:textId="77777777" w:rsidR="00523CF0" w:rsidRPr="00523CF0" w:rsidRDefault="00523CF0" w:rsidP="00523CF0">
            <w:pPr>
              <w:rPr>
                <w:b/>
                <w:bCs/>
                <w:sz w:val="24"/>
                <w:szCs w:val="24"/>
              </w:rPr>
            </w:pPr>
            <w:r w:rsidRPr="00523CF0">
              <w:rPr>
                <w:b/>
                <w:bCs/>
                <w:sz w:val="24"/>
                <w:szCs w:val="24"/>
              </w:rPr>
              <w:t>l. pkt.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E5D7BA9" w14:textId="77777777" w:rsidR="00523CF0" w:rsidRPr="00523CF0" w:rsidRDefault="00523CF0" w:rsidP="00523CF0">
            <w:pPr>
              <w:rPr>
                <w:b/>
                <w:bCs/>
                <w:sz w:val="24"/>
                <w:szCs w:val="24"/>
              </w:rPr>
            </w:pPr>
            <w:r w:rsidRPr="00523CF0">
              <w:rPr>
                <w:b/>
                <w:bCs/>
                <w:sz w:val="24"/>
                <w:szCs w:val="24"/>
              </w:rPr>
              <w:t>Potwierdzenie (jedno z podanych)</w:t>
            </w:r>
          </w:p>
        </w:tc>
      </w:tr>
      <w:tr w:rsidR="00523CF0" w:rsidRPr="00523CF0" w14:paraId="419FCC68" w14:textId="77777777" w:rsidTr="00F43259">
        <w:trPr>
          <w:trHeight w:val="1083"/>
        </w:trPr>
        <w:tc>
          <w:tcPr>
            <w:tcW w:w="846" w:type="dxa"/>
          </w:tcPr>
          <w:p w14:paraId="0343F68F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567BD4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miejsce od 1 do 3 w konkursach, przeglądach, festiwalach o zasięgu międzynarodowym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DD9507B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EB6" w14:textId="77777777" w:rsidR="00523CF0" w:rsidRPr="00523CF0" w:rsidRDefault="00523CF0" w:rsidP="00523CF0">
            <w:pPr>
              <w:numPr>
                <w:ilvl w:val="0"/>
                <w:numId w:val="30"/>
              </w:numPr>
              <w:spacing w:line="276" w:lineRule="auto"/>
              <w:ind w:left="314" w:hanging="31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dyplom / certyfikat</w:t>
            </w:r>
          </w:p>
          <w:p w14:paraId="58654F4B" w14:textId="77777777" w:rsidR="00523CF0" w:rsidRPr="00523CF0" w:rsidRDefault="00523CF0" w:rsidP="00523CF0">
            <w:pPr>
              <w:numPr>
                <w:ilvl w:val="0"/>
                <w:numId w:val="30"/>
              </w:numPr>
              <w:spacing w:line="276" w:lineRule="auto"/>
              <w:ind w:left="314" w:hanging="31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zaświadczenie organizatora</w:t>
            </w:r>
          </w:p>
        </w:tc>
      </w:tr>
      <w:tr w:rsidR="00523CF0" w:rsidRPr="00523CF0" w14:paraId="5596A8EC" w14:textId="77777777" w:rsidTr="00F43259">
        <w:trPr>
          <w:trHeight w:val="971"/>
        </w:trPr>
        <w:tc>
          <w:tcPr>
            <w:tcW w:w="846" w:type="dxa"/>
          </w:tcPr>
          <w:p w14:paraId="2A719BA8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6D48C2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miejsce od 4 do 5 w konkursach, przeglądach, festiwalach o zasięgu międzynarodowym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28D1450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919" w14:textId="77777777" w:rsidR="00523CF0" w:rsidRPr="00523CF0" w:rsidRDefault="00523CF0" w:rsidP="00523CF0">
            <w:pPr>
              <w:numPr>
                <w:ilvl w:val="0"/>
                <w:numId w:val="38"/>
              </w:numPr>
              <w:spacing w:line="276" w:lineRule="auto"/>
              <w:ind w:left="314" w:hanging="31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dyplom / certyfikat</w:t>
            </w:r>
          </w:p>
          <w:p w14:paraId="2C084D9F" w14:textId="77777777" w:rsidR="00523CF0" w:rsidRPr="00523CF0" w:rsidRDefault="00523CF0" w:rsidP="00523CF0">
            <w:pPr>
              <w:numPr>
                <w:ilvl w:val="0"/>
                <w:numId w:val="38"/>
              </w:numPr>
              <w:spacing w:line="276" w:lineRule="auto"/>
              <w:ind w:left="314" w:hanging="31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zaświadczenie organizatora</w:t>
            </w:r>
          </w:p>
        </w:tc>
      </w:tr>
      <w:tr w:rsidR="00523CF0" w:rsidRPr="00523CF0" w14:paraId="0AB21C1E" w14:textId="77777777" w:rsidTr="00F43259">
        <w:trPr>
          <w:trHeight w:val="985"/>
        </w:trPr>
        <w:tc>
          <w:tcPr>
            <w:tcW w:w="846" w:type="dxa"/>
          </w:tcPr>
          <w:p w14:paraId="0FDB4F9C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89E065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miejsce od 1 do 3 w konkursach, przeglądach, festiwalach o zasięgu ogólnopolskim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7282E5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CEF" w14:textId="77777777" w:rsidR="00523CF0" w:rsidRPr="00523CF0" w:rsidRDefault="00523CF0" w:rsidP="00523CF0">
            <w:pPr>
              <w:numPr>
                <w:ilvl w:val="0"/>
                <w:numId w:val="39"/>
              </w:numPr>
              <w:spacing w:line="276" w:lineRule="auto"/>
              <w:ind w:left="314" w:hanging="31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dyplom / certyfikat</w:t>
            </w:r>
          </w:p>
          <w:p w14:paraId="573E438B" w14:textId="77777777" w:rsidR="00523CF0" w:rsidRPr="00523CF0" w:rsidRDefault="00523CF0" w:rsidP="00523CF0">
            <w:pPr>
              <w:numPr>
                <w:ilvl w:val="0"/>
                <w:numId w:val="39"/>
              </w:numPr>
              <w:spacing w:line="276" w:lineRule="auto"/>
              <w:ind w:left="314" w:hanging="31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zaświadczenie organizatora</w:t>
            </w:r>
          </w:p>
        </w:tc>
      </w:tr>
      <w:tr w:rsidR="00523CF0" w:rsidRPr="00523CF0" w14:paraId="5529ECCD" w14:textId="77777777" w:rsidTr="00F43259">
        <w:trPr>
          <w:trHeight w:val="985"/>
        </w:trPr>
        <w:tc>
          <w:tcPr>
            <w:tcW w:w="846" w:type="dxa"/>
          </w:tcPr>
          <w:p w14:paraId="6DED5E99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52FA29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miejsce od 4 do 5 w konkursach, przeglądach, festiwalach o zasięgu ogólnopolskim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53C3FE" w14:textId="77777777" w:rsidR="00523CF0" w:rsidRPr="00523CF0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3F4" w14:textId="77777777" w:rsidR="00523CF0" w:rsidRPr="00523CF0" w:rsidRDefault="00523CF0" w:rsidP="00523CF0">
            <w:pPr>
              <w:numPr>
                <w:ilvl w:val="0"/>
                <w:numId w:val="40"/>
              </w:numPr>
              <w:spacing w:line="276" w:lineRule="auto"/>
              <w:ind w:left="314" w:hanging="31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dyplom / certyfikat</w:t>
            </w:r>
          </w:p>
          <w:p w14:paraId="5E3FEB12" w14:textId="77777777" w:rsidR="00523CF0" w:rsidRPr="00523CF0" w:rsidRDefault="00523CF0" w:rsidP="00523CF0">
            <w:pPr>
              <w:numPr>
                <w:ilvl w:val="0"/>
                <w:numId w:val="40"/>
              </w:numPr>
              <w:spacing w:line="276" w:lineRule="auto"/>
              <w:ind w:left="314" w:hanging="314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3CF0">
              <w:rPr>
                <w:rFonts w:cstheme="minorHAnsi"/>
                <w:color w:val="000000" w:themeColor="text1"/>
                <w:sz w:val="24"/>
                <w:szCs w:val="24"/>
              </w:rPr>
              <w:t>zaświadczenie organizatora</w:t>
            </w:r>
          </w:p>
        </w:tc>
      </w:tr>
      <w:bookmarkEnd w:id="2"/>
    </w:tbl>
    <w:p w14:paraId="446E5774" w14:textId="77777777" w:rsidR="00523CF0" w:rsidRPr="00523CF0" w:rsidRDefault="00523CF0" w:rsidP="00523CF0">
      <w:pPr>
        <w:spacing w:line="276" w:lineRule="auto"/>
        <w:rPr>
          <w:rFonts w:cstheme="minorHAnsi"/>
          <w:color w:val="000000" w:themeColor="text1"/>
          <w:sz w:val="24"/>
          <w:szCs w:val="24"/>
          <w:highlight w:val="cyan"/>
        </w:rPr>
      </w:pPr>
    </w:p>
    <w:p w14:paraId="581DD4F5" w14:textId="77777777" w:rsidR="00523CF0" w:rsidRPr="00523CF0" w:rsidRDefault="00523CF0" w:rsidP="00523CF0">
      <w:pPr>
        <w:keepNext/>
        <w:keepLines/>
        <w:numPr>
          <w:ilvl w:val="0"/>
          <w:numId w:val="43"/>
        </w:numPr>
        <w:spacing w:before="40" w:after="240"/>
        <w:outlineLvl w:val="2"/>
        <w:rPr>
          <w:rFonts w:ascii="Calibri" w:eastAsiaTheme="majorEastAsia" w:hAnsi="Calibri" w:cstheme="majorBidi"/>
          <w:b/>
          <w:bCs/>
          <w:sz w:val="24"/>
          <w:szCs w:val="24"/>
        </w:rPr>
      </w:pPr>
      <w:r w:rsidRPr="00523CF0">
        <w:rPr>
          <w:rFonts w:ascii="Calibri" w:eastAsiaTheme="majorEastAsia" w:hAnsi="Calibri" w:cstheme="majorBidi"/>
          <w:b/>
          <w:bCs/>
          <w:sz w:val="24"/>
          <w:szCs w:val="24"/>
        </w:rPr>
        <w:t xml:space="preserve">Osiągnięcia sportowe </w:t>
      </w:r>
    </w:p>
    <w:p w14:paraId="0B7F905A" w14:textId="77777777" w:rsidR="00523CF0" w:rsidRPr="00523CF0" w:rsidRDefault="00523CF0" w:rsidP="00523CF0">
      <w:pPr>
        <w:numPr>
          <w:ilvl w:val="0"/>
          <w:numId w:val="3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>Student uzyskuje punkty wyłącznie za trzy najwyżej punktowane osiągnięcia sportowe.</w:t>
      </w:r>
    </w:p>
    <w:p w14:paraId="37D17BE7" w14:textId="3F361B15" w:rsidR="00523CF0" w:rsidRPr="003614E6" w:rsidRDefault="00523CF0" w:rsidP="00523CF0">
      <w:pPr>
        <w:numPr>
          <w:ilvl w:val="0"/>
          <w:numId w:val="3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523CF0">
        <w:rPr>
          <w:rFonts w:cstheme="minorHAnsi"/>
          <w:color w:val="000000" w:themeColor="text1"/>
          <w:sz w:val="24"/>
          <w:szCs w:val="24"/>
        </w:rPr>
        <w:t xml:space="preserve">Osiągnięcia w sporcie muszą być potwierdzone zaświadczeniami odpowiednich związków sportowych </w:t>
      </w:r>
      <w:r w:rsidRPr="003614E6">
        <w:rPr>
          <w:rFonts w:cstheme="minorHAnsi"/>
          <w:color w:val="000000" w:themeColor="text1"/>
          <w:sz w:val="24"/>
          <w:szCs w:val="24"/>
        </w:rPr>
        <w:t xml:space="preserve">lub klubów sportowych działających przy </w:t>
      </w:r>
      <w:r w:rsidR="003614E6" w:rsidRPr="003614E6">
        <w:rPr>
          <w:rFonts w:cstheme="minorHAnsi"/>
          <w:color w:val="000000" w:themeColor="text1"/>
          <w:sz w:val="24"/>
          <w:szCs w:val="24"/>
        </w:rPr>
        <w:t>uczelni</w:t>
      </w:r>
      <w:r w:rsidRPr="003614E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A8B1106" w14:textId="77777777" w:rsidR="00523CF0" w:rsidRPr="003614E6" w:rsidRDefault="00523CF0" w:rsidP="00523CF0">
      <w:pPr>
        <w:numPr>
          <w:ilvl w:val="0"/>
          <w:numId w:val="3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3614E6">
        <w:rPr>
          <w:rFonts w:cstheme="minorHAnsi"/>
          <w:color w:val="000000" w:themeColor="text1"/>
          <w:sz w:val="24"/>
          <w:szCs w:val="24"/>
        </w:rPr>
        <w:t xml:space="preserve">Punktowane są wyłącznie miejsca, uzyskane w klasyfikacji ogólnej danej konkurencji. </w:t>
      </w:r>
    </w:p>
    <w:p w14:paraId="441917A7" w14:textId="77777777" w:rsidR="00523CF0" w:rsidRPr="003614E6" w:rsidRDefault="00523CF0" w:rsidP="00523CF0">
      <w:pPr>
        <w:numPr>
          <w:ilvl w:val="0"/>
          <w:numId w:val="35"/>
        </w:numPr>
        <w:spacing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3614E6">
        <w:rPr>
          <w:rFonts w:cstheme="minorHAnsi"/>
          <w:color w:val="000000" w:themeColor="text1"/>
          <w:sz w:val="24"/>
          <w:szCs w:val="24"/>
        </w:rPr>
        <w:t>Punkty za osiągnięcia sportowe przyznaje się według poniższej tabeli:</w:t>
      </w:r>
    </w:p>
    <w:p w14:paraId="11AD40E8" w14:textId="77777777" w:rsidR="00523CF0" w:rsidRPr="003614E6" w:rsidRDefault="00523CF0" w:rsidP="00523CF0">
      <w:pPr>
        <w:numPr>
          <w:ilvl w:val="1"/>
          <w:numId w:val="1"/>
        </w:numPr>
        <w:spacing w:before="240" w:line="276" w:lineRule="auto"/>
        <w:ind w:left="426" w:hanging="284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3614E6">
        <w:rPr>
          <w:rFonts w:cstheme="minorHAnsi"/>
          <w:b/>
          <w:bCs/>
          <w:color w:val="000000" w:themeColor="text1"/>
          <w:sz w:val="24"/>
          <w:szCs w:val="24"/>
        </w:rPr>
        <w:t>Punktacja osiągnięć sportowych we współzawodnictwie międzynarodowym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3260"/>
        <w:gridCol w:w="1552"/>
      </w:tblGrid>
      <w:tr w:rsidR="00523CF0" w:rsidRPr="003614E6" w14:paraId="46778310" w14:textId="77777777" w:rsidTr="00F43259">
        <w:trPr>
          <w:cantSplit/>
          <w:trHeight w:val="413"/>
          <w:tblHeader/>
        </w:trPr>
        <w:tc>
          <w:tcPr>
            <w:tcW w:w="846" w:type="dxa"/>
          </w:tcPr>
          <w:p w14:paraId="3E9FB296" w14:textId="77777777" w:rsidR="00523CF0" w:rsidRPr="003614E6" w:rsidRDefault="00523CF0" w:rsidP="00523CF0">
            <w:pPr>
              <w:rPr>
                <w:b/>
                <w:bCs/>
                <w:sz w:val="24"/>
                <w:szCs w:val="24"/>
              </w:rPr>
            </w:pPr>
            <w:r w:rsidRPr="003614E6">
              <w:rPr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2551" w:type="dxa"/>
          </w:tcPr>
          <w:p w14:paraId="0F930813" w14:textId="77777777" w:rsidR="00523CF0" w:rsidRPr="003614E6" w:rsidRDefault="00523CF0" w:rsidP="00523CF0">
            <w:pPr>
              <w:rPr>
                <w:b/>
                <w:bCs/>
                <w:sz w:val="24"/>
                <w:szCs w:val="24"/>
              </w:rPr>
            </w:pPr>
            <w:r w:rsidRPr="003614E6">
              <w:rPr>
                <w:b/>
                <w:bCs/>
                <w:sz w:val="24"/>
                <w:szCs w:val="24"/>
              </w:rPr>
              <w:t>Osiągnięcie</w:t>
            </w:r>
          </w:p>
        </w:tc>
        <w:tc>
          <w:tcPr>
            <w:tcW w:w="851" w:type="dxa"/>
          </w:tcPr>
          <w:p w14:paraId="16A983BE" w14:textId="77777777" w:rsidR="00523CF0" w:rsidRPr="003614E6" w:rsidRDefault="00523CF0" w:rsidP="00523CF0">
            <w:pPr>
              <w:rPr>
                <w:b/>
                <w:bCs/>
                <w:sz w:val="24"/>
                <w:szCs w:val="24"/>
              </w:rPr>
            </w:pPr>
            <w:r w:rsidRPr="003614E6">
              <w:rPr>
                <w:b/>
                <w:bCs/>
                <w:sz w:val="24"/>
                <w:szCs w:val="24"/>
              </w:rPr>
              <w:t>l. pkt.</w:t>
            </w:r>
          </w:p>
        </w:tc>
        <w:tc>
          <w:tcPr>
            <w:tcW w:w="3260" w:type="dxa"/>
          </w:tcPr>
          <w:p w14:paraId="002FC467" w14:textId="77777777" w:rsidR="00523CF0" w:rsidRPr="003614E6" w:rsidRDefault="00523CF0" w:rsidP="00523CF0">
            <w:pPr>
              <w:rPr>
                <w:b/>
                <w:bCs/>
                <w:sz w:val="24"/>
                <w:szCs w:val="24"/>
              </w:rPr>
            </w:pPr>
            <w:r w:rsidRPr="003614E6">
              <w:rPr>
                <w:b/>
                <w:bCs/>
                <w:sz w:val="24"/>
                <w:szCs w:val="24"/>
              </w:rPr>
              <w:t>Potwierdzenie (jedno z podanych)</w:t>
            </w:r>
          </w:p>
        </w:tc>
        <w:tc>
          <w:tcPr>
            <w:tcW w:w="1552" w:type="dxa"/>
          </w:tcPr>
          <w:p w14:paraId="438E559F" w14:textId="77777777" w:rsidR="00523CF0" w:rsidRPr="003614E6" w:rsidRDefault="00523CF0" w:rsidP="00523CF0">
            <w:pPr>
              <w:rPr>
                <w:b/>
                <w:bCs/>
                <w:sz w:val="24"/>
                <w:szCs w:val="24"/>
              </w:rPr>
            </w:pPr>
            <w:r w:rsidRPr="003614E6">
              <w:rPr>
                <w:b/>
                <w:bCs/>
                <w:sz w:val="24"/>
                <w:szCs w:val="24"/>
              </w:rPr>
              <w:t>Komentarz</w:t>
            </w:r>
          </w:p>
        </w:tc>
      </w:tr>
      <w:tr w:rsidR="00523CF0" w:rsidRPr="003614E6" w14:paraId="4BBD430F" w14:textId="77777777" w:rsidTr="00F43259">
        <w:trPr>
          <w:trHeight w:val="1119"/>
        </w:trPr>
        <w:tc>
          <w:tcPr>
            <w:tcW w:w="846" w:type="dxa"/>
          </w:tcPr>
          <w:p w14:paraId="71EBDDEB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AD69CD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1-6 w Igrzyskach Olimpijskich w tym Paraolimpijskich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C08078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E39" w14:textId="4AC5B31C" w:rsidR="00523CF0" w:rsidRPr="0052505A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469B37EC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49094B8C" w14:textId="77777777" w:rsidTr="00F43259">
        <w:tc>
          <w:tcPr>
            <w:tcW w:w="846" w:type="dxa"/>
          </w:tcPr>
          <w:p w14:paraId="36C266A0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E7C93D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zespołowo miejsca od 1-5 w Igrzyskach Olimpijskich w tym Paraolimpijskich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1FFD15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A83" w14:textId="2677535C" w:rsidR="00523CF0" w:rsidRPr="003614E6" w:rsidRDefault="00523CF0" w:rsidP="0052505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 xml:space="preserve">zaświadczenie wystawione przez polski związek sportowy wymieniony w aktualnym komunikacie ministra właściwego dla spraw sportu </w:t>
            </w: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lub klub sportowy działający przy uczelni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7A988A94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1EC46A70" w14:textId="77777777" w:rsidTr="00F43259">
        <w:trPr>
          <w:trHeight w:val="1530"/>
        </w:trPr>
        <w:tc>
          <w:tcPr>
            <w:tcW w:w="846" w:type="dxa"/>
          </w:tcPr>
          <w:p w14:paraId="04A41666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FC070C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1-6 w Mistrzostwach Świata, Mistrzostwach Europy, w tym w mistrzostwach dla osób z niepełnosprawnościami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A70F7B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21E" w14:textId="44C56A64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2CC50E5A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03F5492C" w14:textId="77777777" w:rsidTr="00F43259">
        <w:trPr>
          <w:trHeight w:val="1411"/>
        </w:trPr>
        <w:tc>
          <w:tcPr>
            <w:tcW w:w="846" w:type="dxa"/>
          </w:tcPr>
          <w:p w14:paraId="7034190F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B25481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zespołowo miejsca od 1-5 w Mistrzostwach Świata, Mistrzostwach Europy, w tym w mistrzostwach dla osób z niepełnosprawnościami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9609CAC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459" w14:textId="648F576A" w:rsidR="00523CF0" w:rsidRPr="0052505A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61653D80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392D07A9" w14:textId="77777777" w:rsidTr="00F43259">
        <w:trPr>
          <w:trHeight w:val="1700"/>
        </w:trPr>
        <w:tc>
          <w:tcPr>
            <w:tcW w:w="846" w:type="dxa"/>
          </w:tcPr>
          <w:p w14:paraId="7404BF26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260E69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1-6 w Akademickich Mistrzostwach Świata, Akademickich Mistrzostwach Europy, lub w zawodach tej rangi dla osób z niepełnosprawnościami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03CADA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F03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  <w:p w14:paraId="1508EC8F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1267F4F5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37542AB2" w14:textId="77777777" w:rsidTr="00F43259">
        <w:tc>
          <w:tcPr>
            <w:tcW w:w="846" w:type="dxa"/>
          </w:tcPr>
          <w:p w14:paraId="0F8BC221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A31665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zespołowo miejsca od 1-5 w Akademickich Mistrzostwach Świata, Akademickich Mistrzostwach Europy, lub w zawodach tej rangi dla osób z niepełnosprawnościami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9F198D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F9D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  <w:p w14:paraId="38F7C843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14:paraId="14CA7E18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</w:tbl>
    <w:p w14:paraId="32F6CF8C" w14:textId="77777777" w:rsidR="00523CF0" w:rsidRPr="003614E6" w:rsidRDefault="00523CF0" w:rsidP="00523CF0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1850261" w14:textId="77777777" w:rsidR="00523CF0" w:rsidRPr="003614E6" w:rsidRDefault="00523CF0" w:rsidP="00523C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614E6">
        <w:rPr>
          <w:rFonts w:cstheme="minorHAnsi"/>
          <w:b/>
          <w:bCs/>
          <w:color w:val="000000" w:themeColor="text1"/>
          <w:sz w:val="24"/>
          <w:szCs w:val="24"/>
        </w:rPr>
        <w:t>Punktacja osiągnięć sportowych we współzawodnictwie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3260"/>
        <w:gridCol w:w="1559"/>
      </w:tblGrid>
      <w:tr w:rsidR="00523CF0" w:rsidRPr="003614E6" w14:paraId="294FEDC3" w14:textId="77777777" w:rsidTr="00F43259">
        <w:trPr>
          <w:cantSplit/>
          <w:tblHeader/>
        </w:trPr>
        <w:tc>
          <w:tcPr>
            <w:tcW w:w="846" w:type="dxa"/>
          </w:tcPr>
          <w:p w14:paraId="26B918E2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b/>
                <w:bCs/>
                <w:sz w:val="24"/>
                <w:szCs w:val="24"/>
              </w:rPr>
              <w:lastRenderedPageBreak/>
              <w:t>Kod</w:t>
            </w:r>
          </w:p>
        </w:tc>
        <w:tc>
          <w:tcPr>
            <w:tcW w:w="2551" w:type="dxa"/>
          </w:tcPr>
          <w:p w14:paraId="25FC612E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b/>
                <w:bCs/>
                <w:sz w:val="24"/>
                <w:szCs w:val="24"/>
              </w:rPr>
              <w:t>Osiągnięcie</w:t>
            </w:r>
          </w:p>
        </w:tc>
        <w:tc>
          <w:tcPr>
            <w:tcW w:w="851" w:type="dxa"/>
          </w:tcPr>
          <w:p w14:paraId="5E28FBB3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b/>
                <w:bCs/>
                <w:sz w:val="24"/>
                <w:szCs w:val="24"/>
              </w:rPr>
              <w:t>l. pkt.</w:t>
            </w:r>
          </w:p>
        </w:tc>
        <w:tc>
          <w:tcPr>
            <w:tcW w:w="3260" w:type="dxa"/>
          </w:tcPr>
          <w:p w14:paraId="654CE1A2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b/>
                <w:bCs/>
                <w:sz w:val="24"/>
                <w:szCs w:val="24"/>
              </w:rPr>
              <w:t>Potwierdzenie (jedno z podanych)</w:t>
            </w:r>
          </w:p>
        </w:tc>
        <w:tc>
          <w:tcPr>
            <w:tcW w:w="1559" w:type="dxa"/>
          </w:tcPr>
          <w:p w14:paraId="5178FB5D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b/>
                <w:bCs/>
                <w:sz w:val="24"/>
                <w:szCs w:val="24"/>
              </w:rPr>
              <w:t>Komentarz</w:t>
            </w:r>
          </w:p>
        </w:tc>
      </w:tr>
      <w:tr w:rsidR="00523CF0" w:rsidRPr="003614E6" w14:paraId="1149E35E" w14:textId="77777777" w:rsidTr="00F43259">
        <w:tc>
          <w:tcPr>
            <w:tcW w:w="846" w:type="dxa"/>
          </w:tcPr>
          <w:p w14:paraId="7A61168C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79AAE859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1-6 w Mistrzostwach Polski lub w zawodach tej rangi dla osób z niepełnosprawnościami</w:t>
            </w:r>
          </w:p>
        </w:tc>
        <w:tc>
          <w:tcPr>
            <w:tcW w:w="851" w:type="dxa"/>
          </w:tcPr>
          <w:p w14:paraId="2CA0A953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260" w:type="dxa"/>
          </w:tcPr>
          <w:p w14:paraId="2A8CACE5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</w:tc>
        <w:tc>
          <w:tcPr>
            <w:tcW w:w="1559" w:type="dxa"/>
          </w:tcPr>
          <w:p w14:paraId="71D19B90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08FCACA1" w14:textId="77777777" w:rsidTr="00F43259">
        <w:tc>
          <w:tcPr>
            <w:tcW w:w="846" w:type="dxa"/>
          </w:tcPr>
          <w:p w14:paraId="5AA450F5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6CC2AF9A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zespołowo miejsca od 1-5 w Mistrzostwach Polski lub w zawodach tej rangi dla osób z niepełnosprawnościami</w:t>
            </w:r>
          </w:p>
        </w:tc>
        <w:tc>
          <w:tcPr>
            <w:tcW w:w="851" w:type="dxa"/>
          </w:tcPr>
          <w:p w14:paraId="03D796AB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260" w:type="dxa"/>
          </w:tcPr>
          <w:p w14:paraId="00BBCB02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</w:tc>
        <w:tc>
          <w:tcPr>
            <w:tcW w:w="1559" w:type="dxa"/>
          </w:tcPr>
          <w:p w14:paraId="3F67B7A3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2762AC20" w14:textId="77777777" w:rsidTr="00F43259">
        <w:tc>
          <w:tcPr>
            <w:tcW w:w="846" w:type="dxa"/>
          </w:tcPr>
          <w:p w14:paraId="60775535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5D0CBF59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1-3 w klasyfikacji generalnej Akademickich Mistrzostw Polski lub w zawodach tej rangi dla osób z niepełnosprawnościami</w:t>
            </w:r>
          </w:p>
        </w:tc>
        <w:tc>
          <w:tcPr>
            <w:tcW w:w="851" w:type="dxa"/>
          </w:tcPr>
          <w:p w14:paraId="4D15A527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260" w:type="dxa"/>
          </w:tcPr>
          <w:p w14:paraId="526DB19E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</w:tc>
        <w:tc>
          <w:tcPr>
            <w:tcW w:w="1559" w:type="dxa"/>
          </w:tcPr>
          <w:p w14:paraId="5543DC2E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0B72DD83" w14:textId="77777777" w:rsidTr="00F43259">
        <w:tc>
          <w:tcPr>
            <w:tcW w:w="846" w:type="dxa"/>
          </w:tcPr>
          <w:p w14:paraId="0F72122F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26303E49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4-6 w klasyfikacji generalnej Akademickich Mistrzostw Polski lub w zawodach tej rangi dla osób z niepełnosprawnościami</w:t>
            </w:r>
          </w:p>
        </w:tc>
        <w:tc>
          <w:tcPr>
            <w:tcW w:w="851" w:type="dxa"/>
          </w:tcPr>
          <w:p w14:paraId="23D24C9D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260" w:type="dxa"/>
          </w:tcPr>
          <w:p w14:paraId="55D1F18F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  <w:p w14:paraId="722CE293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EFD0342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78F29271" w14:textId="77777777" w:rsidTr="00F43259">
        <w:tc>
          <w:tcPr>
            <w:tcW w:w="846" w:type="dxa"/>
          </w:tcPr>
          <w:p w14:paraId="50A89898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6EF2ED49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1-3 w klasyfikacji wyższych szkół zawodowych w Akademickich Mistrzostwach Polski lub w zawodach tej rangi dla osób z niepełnosprawnościami</w:t>
            </w:r>
          </w:p>
        </w:tc>
        <w:tc>
          <w:tcPr>
            <w:tcW w:w="851" w:type="dxa"/>
          </w:tcPr>
          <w:p w14:paraId="78860333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260" w:type="dxa"/>
          </w:tcPr>
          <w:p w14:paraId="4835BB21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</w:tc>
        <w:tc>
          <w:tcPr>
            <w:tcW w:w="1559" w:type="dxa"/>
          </w:tcPr>
          <w:p w14:paraId="5058C7B7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19FFCBE3" w14:textId="77777777" w:rsidTr="00F43259">
        <w:tc>
          <w:tcPr>
            <w:tcW w:w="846" w:type="dxa"/>
          </w:tcPr>
          <w:p w14:paraId="0CE8E686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5DE064B1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zespołowo miejsca od 1-5 w klasyfikacji generalnej w Akademickich Mistrzostwach Polski lub w zawodach tej rangi dla osób z niepełnosprawnościami</w:t>
            </w:r>
          </w:p>
        </w:tc>
        <w:tc>
          <w:tcPr>
            <w:tcW w:w="851" w:type="dxa"/>
          </w:tcPr>
          <w:p w14:paraId="0483B51E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260" w:type="dxa"/>
          </w:tcPr>
          <w:p w14:paraId="4BC7F911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  <w:p w14:paraId="51AAF1B8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607F2F1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055B21FB" w14:textId="77777777" w:rsidTr="00F43259">
        <w:tc>
          <w:tcPr>
            <w:tcW w:w="846" w:type="dxa"/>
          </w:tcPr>
          <w:p w14:paraId="053D901F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25CEA1C5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zespołowo miejsca od 1-3 w klasyfikacji wyższych szkół zawodowych w Akademickich Mistrzostwach Polski lub w zawodach tej rangi dla osób z niepełnosprawnościami</w:t>
            </w:r>
          </w:p>
        </w:tc>
        <w:tc>
          <w:tcPr>
            <w:tcW w:w="851" w:type="dxa"/>
          </w:tcPr>
          <w:p w14:paraId="0320D85D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260" w:type="dxa"/>
          </w:tcPr>
          <w:p w14:paraId="1E191A70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  <w:p w14:paraId="44180C70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9A1F5AF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3614E6" w14:paraId="26CAD32F" w14:textId="77777777" w:rsidTr="00F43259">
        <w:tc>
          <w:tcPr>
            <w:tcW w:w="846" w:type="dxa"/>
          </w:tcPr>
          <w:p w14:paraId="143340C6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0D48B450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1-3 w klasyfikacji wyższych szkół zawodowych w Młodzieżowych Mistrzostwach Polski lub w zawodach tej rangi dla osób z niepełnosprawnościami (wiek 20-22 lata)</w:t>
            </w:r>
          </w:p>
        </w:tc>
        <w:tc>
          <w:tcPr>
            <w:tcW w:w="851" w:type="dxa"/>
          </w:tcPr>
          <w:p w14:paraId="393A265F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260" w:type="dxa"/>
          </w:tcPr>
          <w:p w14:paraId="06DEE507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  <w:p w14:paraId="30050134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B0C028E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  <w:tr w:rsidR="00523CF0" w:rsidRPr="00523CF0" w14:paraId="0D0E82E2" w14:textId="77777777" w:rsidTr="00F43259">
        <w:tc>
          <w:tcPr>
            <w:tcW w:w="846" w:type="dxa"/>
          </w:tcPr>
          <w:p w14:paraId="4E14847F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042BCE7D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zajęcie indywidualnie miejsca od 4-6 w klasyfikacji wyższych szkół zawodowych w Młodzieżowych Mistrzostwach Polski lub w zawodach tej rangi dla osób z niepełnosprawnościami (wiek 20-22 lata)</w:t>
            </w:r>
          </w:p>
        </w:tc>
        <w:tc>
          <w:tcPr>
            <w:tcW w:w="851" w:type="dxa"/>
          </w:tcPr>
          <w:p w14:paraId="1F9D366D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260" w:type="dxa"/>
          </w:tcPr>
          <w:p w14:paraId="6D3DC318" w14:textId="77777777" w:rsidR="00523CF0" w:rsidRPr="003614E6" w:rsidRDefault="00523CF0" w:rsidP="00523CF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zaświadczenie wystawione przez polski związek sportowy wymieniony w aktualnym komunikacie ministra właściwego dla spraw sportu lub klub sportowy działający przy uczelni</w:t>
            </w:r>
          </w:p>
          <w:p w14:paraId="75726534" w14:textId="77777777" w:rsidR="00523CF0" w:rsidRPr="003614E6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0A174E6" w14:textId="77777777" w:rsidR="00523CF0" w:rsidRPr="00523CF0" w:rsidRDefault="00523CF0" w:rsidP="00523C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3614E6">
              <w:rPr>
                <w:rFonts w:cstheme="minorHAnsi"/>
                <w:color w:val="000000" w:themeColor="text1"/>
                <w:sz w:val="24"/>
                <w:szCs w:val="24"/>
              </w:rPr>
              <w:t>czynny udział</w:t>
            </w:r>
          </w:p>
        </w:tc>
      </w:tr>
    </w:tbl>
    <w:p w14:paraId="3C18B743" w14:textId="77777777" w:rsidR="003D1FBB" w:rsidRDefault="003D1FBB" w:rsidP="001C55AB"/>
    <w:sectPr w:rsidR="003D1FBB" w:rsidSect="009615F8">
      <w:footerReference w:type="default" r:id="rId7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212A" w14:textId="77777777" w:rsidR="008E19DD" w:rsidRDefault="001C55AB">
      <w:pPr>
        <w:spacing w:after="0" w:line="240" w:lineRule="auto"/>
      </w:pPr>
      <w:r>
        <w:separator/>
      </w:r>
    </w:p>
  </w:endnote>
  <w:endnote w:type="continuationSeparator" w:id="0">
    <w:p w14:paraId="69DE0719" w14:textId="77777777" w:rsidR="008E19DD" w:rsidRDefault="001C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247627"/>
      <w:docPartObj>
        <w:docPartGallery w:val="Page Numbers (Bottom of Page)"/>
        <w:docPartUnique/>
      </w:docPartObj>
    </w:sdtPr>
    <w:sdtEndPr/>
    <w:sdtContent>
      <w:p w14:paraId="156CA03A" w14:textId="77777777" w:rsidR="00423D10" w:rsidRDefault="00523C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4B8DEB" w14:textId="77777777" w:rsidR="00856F61" w:rsidRDefault="00525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C3B0" w14:textId="77777777" w:rsidR="008E19DD" w:rsidRDefault="001C55AB">
      <w:pPr>
        <w:spacing w:after="0" w:line="240" w:lineRule="auto"/>
      </w:pPr>
      <w:r>
        <w:separator/>
      </w:r>
    </w:p>
  </w:footnote>
  <w:footnote w:type="continuationSeparator" w:id="0">
    <w:p w14:paraId="61BF5B15" w14:textId="77777777" w:rsidR="008E19DD" w:rsidRDefault="001C5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D46"/>
    <w:multiLevelType w:val="hybridMultilevel"/>
    <w:tmpl w:val="63ECBD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2C23C4"/>
    <w:multiLevelType w:val="hybridMultilevel"/>
    <w:tmpl w:val="7D3ABFA6"/>
    <w:lvl w:ilvl="0" w:tplc="1F5A4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F27"/>
    <w:multiLevelType w:val="hybridMultilevel"/>
    <w:tmpl w:val="2B9C7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00CE"/>
    <w:multiLevelType w:val="hybridMultilevel"/>
    <w:tmpl w:val="EA08E40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7537945"/>
    <w:multiLevelType w:val="hybridMultilevel"/>
    <w:tmpl w:val="3B049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C6B9C"/>
    <w:multiLevelType w:val="hybridMultilevel"/>
    <w:tmpl w:val="024A4D1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5F709C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45AD1"/>
    <w:multiLevelType w:val="multilevel"/>
    <w:tmpl w:val="B6CAE846"/>
    <w:styleLink w:val="Biecalista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56E1"/>
    <w:multiLevelType w:val="hybridMultilevel"/>
    <w:tmpl w:val="7700CA6E"/>
    <w:lvl w:ilvl="0" w:tplc="B4AE290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883010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D11BE"/>
    <w:multiLevelType w:val="hybridMultilevel"/>
    <w:tmpl w:val="5AF4B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C51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EC2"/>
    <w:multiLevelType w:val="hybridMultilevel"/>
    <w:tmpl w:val="D942438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F3F390E"/>
    <w:multiLevelType w:val="hybridMultilevel"/>
    <w:tmpl w:val="F642E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44DF5"/>
    <w:multiLevelType w:val="hybridMultilevel"/>
    <w:tmpl w:val="FAA410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3134E"/>
    <w:multiLevelType w:val="hybridMultilevel"/>
    <w:tmpl w:val="223A7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14A0B"/>
    <w:multiLevelType w:val="hybridMultilevel"/>
    <w:tmpl w:val="A25C15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2919CB"/>
    <w:multiLevelType w:val="hybridMultilevel"/>
    <w:tmpl w:val="6B700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B6E49"/>
    <w:multiLevelType w:val="hybridMultilevel"/>
    <w:tmpl w:val="4A367F5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0C62F35"/>
    <w:multiLevelType w:val="hybridMultilevel"/>
    <w:tmpl w:val="975C4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20503"/>
    <w:multiLevelType w:val="hybridMultilevel"/>
    <w:tmpl w:val="D9AAC73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F40DF8"/>
    <w:multiLevelType w:val="hybridMultilevel"/>
    <w:tmpl w:val="37D2FC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4D5C07"/>
    <w:multiLevelType w:val="hybridMultilevel"/>
    <w:tmpl w:val="3D42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7906A3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4F2"/>
    <w:multiLevelType w:val="hybridMultilevel"/>
    <w:tmpl w:val="A698ADCE"/>
    <w:lvl w:ilvl="0" w:tplc="0FEE9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126E"/>
    <w:multiLevelType w:val="hybridMultilevel"/>
    <w:tmpl w:val="1ADCD504"/>
    <w:lvl w:ilvl="0" w:tplc="9B86CC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D54A95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55DB"/>
    <w:multiLevelType w:val="hybridMultilevel"/>
    <w:tmpl w:val="7D349FDC"/>
    <w:lvl w:ilvl="0" w:tplc="3D66ED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70232"/>
    <w:multiLevelType w:val="hybridMultilevel"/>
    <w:tmpl w:val="E5EC14F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CBA5204"/>
    <w:multiLevelType w:val="hybridMultilevel"/>
    <w:tmpl w:val="30F474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F2CD2"/>
    <w:multiLevelType w:val="hybridMultilevel"/>
    <w:tmpl w:val="7B7EEC8C"/>
    <w:lvl w:ilvl="0" w:tplc="EFF64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C2841"/>
    <w:multiLevelType w:val="hybridMultilevel"/>
    <w:tmpl w:val="B7E44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D8B878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E57ECC08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FEE9C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47483"/>
    <w:multiLevelType w:val="hybridMultilevel"/>
    <w:tmpl w:val="D518A8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8377E51"/>
    <w:multiLevelType w:val="hybridMultilevel"/>
    <w:tmpl w:val="6FEE7D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9CC3DBA"/>
    <w:multiLevelType w:val="hybridMultilevel"/>
    <w:tmpl w:val="6F36C7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EA2ACA"/>
    <w:multiLevelType w:val="hybridMultilevel"/>
    <w:tmpl w:val="3D42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7B6881"/>
    <w:multiLevelType w:val="hybridMultilevel"/>
    <w:tmpl w:val="FB20ACC8"/>
    <w:lvl w:ilvl="0" w:tplc="CCAEDFE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7877073"/>
    <w:multiLevelType w:val="hybridMultilevel"/>
    <w:tmpl w:val="A4C45CE2"/>
    <w:lvl w:ilvl="0" w:tplc="E57ECC0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6D425D20"/>
    <w:multiLevelType w:val="hybridMultilevel"/>
    <w:tmpl w:val="A736386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F86371C"/>
    <w:multiLevelType w:val="hybridMultilevel"/>
    <w:tmpl w:val="DD408A8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388698A"/>
    <w:multiLevelType w:val="hybridMultilevel"/>
    <w:tmpl w:val="339A21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F22DAB"/>
    <w:multiLevelType w:val="hybridMultilevel"/>
    <w:tmpl w:val="6C8239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C45C70"/>
    <w:multiLevelType w:val="hybridMultilevel"/>
    <w:tmpl w:val="F0AECB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 w15:restartNumberingAfterBreak="0">
    <w:nsid w:val="7CE82A45"/>
    <w:multiLevelType w:val="hybridMultilevel"/>
    <w:tmpl w:val="C56079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D4E5FBB"/>
    <w:multiLevelType w:val="hybridMultilevel"/>
    <w:tmpl w:val="673CC6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31A70"/>
    <w:multiLevelType w:val="hybridMultilevel"/>
    <w:tmpl w:val="CE86856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0"/>
  </w:num>
  <w:num w:numId="3">
    <w:abstractNumId w:val="12"/>
  </w:num>
  <w:num w:numId="4">
    <w:abstractNumId w:val="20"/>
  </w:num>
  <w:num w:numId="5">
    <w:abstractNumId w:val="21"/>
  </w:num>
  <w:num w:numId="6">
    <w:abstractNumId w:val="34"/>
  </w:num>
  <w:num w:numId="7">
    <w:abstractNumId w:val="37"/>
  </w:num>
  <w:num w:numId="8">
    <w:abstractNumId w:val="44"/>
  </w:num>
  <w:num w:numId="9">
    <w:abstractNumId w:val="41"/>
  </w:num>
  <w:num w:numId="10">
    <w:abstractNumId w:val="3"/>
  </w:num>
  <w:num w:numId="11">
    <w:abstractNumId w:val="42"/>
  </w:num>
  <w:num w:numId="12">
    <w:abstractNumId w:val="11"/>
  </w:num>
  <w:num w:numId="13">
    <w:abstractNumId w:val="5"/>
  </w:num>
  <w:num w:numId="14">
    <w:abstractNumId w:val="32"/>
  </w:num>
  <w:num w:numId="15">
    <w:abstractNumId w:val="38"/>
  </w:num>
  <w:num w:numId="16">
    <w:abstractNumId w:val="19"/>
  </w:num>
  <w:num w:numId="17">
    <w:abstractNumId w:val="27"/>
  </w:num>
  <w:num w:numId="18">
    <w:abstractNumId w:val="14"/>
  </w:num>
  <w:num w:numId="19">
    <w:abstractNumId w:val="17"/>
  </w:num>
  <w:num w:numId="20">
    <w:abstractNumId w:val="15"/>
  </w:num>
  <w:num w:numId="21">
    <w:abstractNumId w:val="28"/>
  </w:num>
  <w:num w:numId="22">
    <w:abstractNumId w:val="29"/>
  </w:num>
  <w:num w:numId="23">
    <w:abstractNumId w:val="24"/>
  </w:num>
  <w:num w:numId="24">
    <w:abstractNumId w:val="4"/>
  </w:num>
  <w:num w:numId="25">
    <w:abstractNumId w:val="16"/>
  </w:num>
  <w:num w:numId="26">
    <w:abstractNumId w:val="18"/>
  </w:num>
  <w:num w:numId="27">
    <w:abstractNumId w:val="26"/>
  </w:num>
  <w:num w:numId="28">
    <w:abstractNumId w:val="2"/>
  </w:num>
  <w:num w:numId="29">
    <w:abstractNumId w:val="9"/>
  </w:num>
  <w:num w:numId="30">
    <w:abstractNumId w:val="6"/>
  </w:num>
  <w:num w:numId="31">
    <w:abstractNumId w:val="0"/>
  </w:num>
  <w:num w:numId="32">
    <w:abstractNumId w:val="31"/>
  </w:num>
  <w:num w:numId="33">
    <w:abstractNumId w:val="39"/>
  </w:num>
  <w:num w:numId="34">
    <w:abstractNumId w:val="33"/>
  </w:num>
  <w:num w:numId="35">
    <w:abstractNumId w:val="40"/>
  </w:num>
  <w:num w:numId="36">
    <w:abstractNumId w:val="35"/>
  </w:num>
  <w:num w:numId="37">
    <w:abstractNumId w:val="43"/>
  </w:num>
  <w:num w:numId="38">
    <w:abstractNumId w:val="25"/>
  </w:num>
  <w:num w:numId="39">
    <w:abstractNumId w:val="22"/>
  </w:num>
  <w:num w:numId="40">
    <w:abstractNumId w:val="10"/>
  </w:num>
  <w:num w:numId="41">
    <w:abstractNumId w:val="36"/>
  </w:num>
  <w:num w:numId="42">
    <w:abstractNumId w:val="7"/>
  </w:num>
  <w:num w:numId="43">
    <w:abstractNumId w:val="13"/>
  </w:num>
  <w:num w:numId="44">
    <w:abstractNumId w:val="1"/>
  </w:num>
  <w:num w:numId="45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F0"/>
    <w:rsid w:val="001A4F03"/>
    <w:rsid w:val="001C55AB"/>
    <w:rsid w:val="003614E6"/>
    <w:rsid w:val="003D1FBB"/>
    <w:rsid w:val="00523CF0"/>
    <w:rsid w:val="0052505A"/>
    <w:rsid w:val="008E19DD"/>
    <w:rsid w:val="00A859CA"/>
    <w:rsid w:val="00A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A32"/>
  <w15:chartTrackingRefBased/>
  <w15:docId w15:val="{D9B0A73F-FA8E-4CCC-BBD0-EF050191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CF0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3CF0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3CF0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3CF0"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3C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CF0"/>
    <w:rPr>
      <w:rFonts w:ascii="Calibri" w:eastAsiaTheme="majorEastAsia" w:hAnsi="Calibri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3CF0"/>
    <w:rPr>
      <w:rFonts w:ascii="Calibri" w:eastAsiaTheme="majorEastAsia" w:hAnsi="Calibri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3CF0"/>
    <w:rPr>
      <w:rFonts w:ascii="Calibri" w:eastAsiaTheme="majorEastAsia" w:hAnsi="Calibri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23CF0"/>
    <w:rPr>
      <w:rFonts w:ascii="Calibri" w:eastAsiaTheme="majorEastAsia" w:hAnsi="Calibri" w:cstheme="majorBidi"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23CF0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523CF0"/>
  </w:style>
  <w:style w:type="paragraph" w:styleId="Akapitzlist">
    <w:name w:val="List Paragraph"/>
    <w:basedOn w:val="Normalny"/>
    <w:uiPriority w:val="34"/>
    <w:qFormat/>
    <w:rsid w:val="00523C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C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CF0"/>
  </w:style>
  <w:style w:type="paragraph" w:styleId="Bezodstpw">
    <w:name w:val="No Spacing"/>
    <w:uiPriority w:val="99"/>
    <w:qFormat/>
    <w:rsid w:val="00523CF0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2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F0"/>
  </w:style>
  <w:style w:type="paragraph" w:styleId="Stopka">
    <w:name w:val="footer"/>
    <w:basedOn w:val="Normalny"/>
    <w:link w:val="StopkaZnak"/>
    <w:uiPriority w:val="99"/>
    <w:unhideWhenUsed/>
    <w:rsid w:val="0052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F0"/>
  </w:style>
  <w:style w:type="character" w:styleId="Hipercze">
    <w:name w:val="Hyperlink"/>
    <w:basedOn w:val="Domylnaczcionkaakapitu"/>
    <w:uiPriority w:val="99"/>
    <w:unhideWhenUsed/>
    <w:rsid w:val="00523C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CF0"/>
    <w:rPr>
      <w:b/>
      <w:bCs/>
      <w:sz w:val="20"/>
      <w:szCs w:val="20"/>
    </w:rPr>
  </w:style>
  <w:style w:type="numbering" w:customStyle="1" w:styleId="Biecalista1">
    <w:name w:val="Bieżąca lista1"/>
    <w:uiPriority w:val="99"/>
    <w:rsid w:val="00523CF0"/>
    <w:pPr>
      <w:numPr>
        <w:numId w:val="4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523CF0"/>
    <w:pPr>
      <w:outlineLvl w:val="9"/>
    </w:pPr>
    <w:rPr>
      <w:rFonts w:asciiTheme="majorHAnsi" w:hAnsiTheme="majorHAnsi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23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3CF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23CF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1764</Words>
  <Characters>10589</Characters>
  <Application>Microsoft Office Word</Application>
  <DocSecurity>0</DocSecurity>
  <Lines>88</Lines>
  <Paragraphs>24</Paragraphs>
  <ScaleCrop>false</ScaleCrop>
  <Company>Akademia Nauk Stosowanych w Lesznie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Lewandowska</dc:creator>
  <cp:keywords/>
  <dc:description/>
  <cp:lastModifiedBy>Karolina Lewandowska</cp:lastModifiedBy>
  <cp:revision>5</cp:revision>
  <cp:lastPrinted>2024-10-01T07:32:00Z</cp:lastPrinted>
  <dcterms:created xsi:type="dcterms:W3CDTF">2024-09-24T11:46:00Z</dcterms:created>
  <dcterms:modified xsi:type="dcterms:W3CDTF">2024-10-01T07:36:00Z</dcterms:modified>
</cp:coreProperties>
</file>